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广东三水发展控股投资有限公司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财务总监应聘报名表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15"/>
          <w:szCs w:val="15"/>
        </w:rPr>
      </w:pPr>
    </w:p>
    <w:tbl>
      <w:tblPr>
        <w:tblStyle w:val="3"/>
        <w:tblpPr w:leftFromText="180" w:rightFromText="180" w:vertAnchor="text" w:horzAnchor="margin" w:tblpXSpec="center" w:tblpY="2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1"/>
        <w:gridCol w:w="1412"/>
        <w:gridCol w:w="1133"/>
        <w:gridCol w:w="1693"/>
        <w:gridCol w:w="1272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ind w:left="-168" w:firstLine="224" w:firstLineChars="8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民族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ind w:firstLine="600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60" w:lineRule="auto"/>
              <w:ind w:firstLine="750" w:firstLineChars="250"/>
              <w:jc w:val="left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身份证号码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婚否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政治面貌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最高学历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户口所在地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毕业学校1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本科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专业1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毕业学校2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研究生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专业2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研究生专业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工作年限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专业职称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应聘岗位</w:t>
            </w:r>
          </w:p>
        </w:tc>
        <w:tc>
          <w:tcPr>
            <w:tcW w:w="8751" w:type="dxa"/>
            <w:gridSpan w:val="6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0422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sz w:val="28"/>
                <w:szCs w:val="28"/>
              </w:rPr>
              <w:t>工作能力及其他专长：</w:t>
            </w:r>
          </w:p>
          <w:p>
            <w:pPr>
              <w:spacing w:line="360" w:lineRule="auto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422" w:type="dxa"/>
            <w:gridSpan w:val="7"/>
            <w:vAlign w:val="top"/>
          </w:tcPr>
          <w:p>
            <w:pPr>
              <w:spacing w:before="75" w:after="100" w:afterAutospacing="1" w:line="360" w:lineRule="exact"/>
              <w:rPr>
                <w:rFonts w:hint="eastAsia" w:ascii="宋体" w:hAnsi="宋体" w:cs="仿宋_GB2312"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15"/>
                <w:sz w:val="28"/>
                <w:szCs w:val="28"/>
              </w:rPr>
              <w:t>自我评价：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799C"/>
    <w:rsid w:val="5A8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2018-09-27T07:31:00Z</dcterms:created>
  <dc:creator>Feng.</dc:creator>
  <cp:lastModifiedBy>Feng.</cp:lastModifiedBy>
  <dcterms:modified xsi:type="dcterms:W3CDTF">2018-09-27T07:31:40Z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